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2B47A8"/>
          <w:spacing w:val="20"/>
          <w:sz w:val="17"/>
          <w:szCs w:val="17"/>
        </w:rPr>
        <w:t xml:space="preserve">AP PSYCHOLOGY EXTRA · RESEARCH METHODS AND ETHICS</w:t>
      </w:r>
    </w:p>
    <w:p>
      <w:pPr>
        <w:pStyle w:val="Title"/>
        <w:spacing w:after="80"/>
      </w:pPr>
      <w:r>
        <w:rPr>
          <w:rFonts w:ascii="Arial" w:cs="Arial" w:eastAsia="Arial" w:hAnsi="Arial"/>
          <w:b/>
          <w:bCs/>
          <w:color w:val="26231C"/>
          <w:sz w:val="44"/>
          <w:szCs w:val="44"/>
        </w:rPr>
        <w:t xml:space="preserve">The Fall of a Superstar Psychologist</w:t>
      </w:r>
    </w:p>
    <w:p>
      <w:pPr>
        <w:pBdr>
          <w:left w:val="single" w:color="A87310" w:sz="18" w:space="8"/>
        </w:pBdr>
        <w:spacing w:after="200"/>
        <w:ind w:left="160"/>
      </w:pPr>
      <w:r>
        <w:rPr>
          <w:rFonts w:ascii="Arial" w:cs="Arial" w:eastAsia="Arial" w:hAnsi="Arial"/>
          <w:i/>
          <w:iCs/>
          <w:color w:val="26231C"/>
          <w:sz w:val="24"/>
          <w:szCs w:val="24"/>
        </w:rPr>
        <w:t xml:space="preserve">When one researcher breaks the rules, who pays the price?</w:t>
      </w:r>
    </w:p>
    <w:p>
      <w:pPr>
        <w:tabs>
          <w:tab w:val="right" w:pos="6000" w:leader="underscore"/>
          <w:tab w:val="right" w:pos="8200" w:leader="underscore"/>
          <w:tab w:val="right" w:pos="10800" w:leader="underscore"/>
        </w:tabs>
        <w:spacing w:after="120" w:before="120"/>
      </w:pPr>
      <w:r>
        <w:rPr>
          <w:rFonts w:ascii="Arial" w:cs="Arial" w:eastAsia="Arial" w:hAnsi="Arial"/>
          <w:b/>
          <w:bCs/>
          <w:color w:val="6B675E"/>
          <w:sz w:val="20"/>
          <w:szCs w:val="20"/>
        </w:rPr>
        <w:t xml:space="preserve">Name: </w:t>
      </w:r>
      <w:r>
        <w:tab/>
      </w:r>
      <w:r>
        <w:rPr>
          <w:rFonts w:ascii="Arial" w:cs="Arial" w:eastAsia="Arial" w:hAnsi="Arial"/>
          <w:b/>
          <w:bCs/>
          <w:color w:val="6B675E"/>
          <w:sz w:val="20"/>
          <w:szCs w:val="20"/>
        </w:rPr>
        <w:t xml:space="preserve">   Period: </w:t>
      </w:r>
      <w:r>
        <w:tab/>
      </w:r>
      <w:r>
        <w:rPr>
          <w:rFonts w:ascii="Arial" w:cs="Arial" w:eastAsia="Arial" w:hAnsi="Arial"/>
          <w:b/>
          <w:bCs/>
          <w:color w:val="6B675E"/>
          <w:sz w:val="20"/>
          <w:szCs w:val="20"/>
        </w:rPr>
        <w:t xml:space="preserve">   Date: </w:t>
      </w:r>
      <w:r>
        <w:tab/>
      </w:r>
    </w:p>
    <w:p>
      <w:pPr>
        <w:spacing w:after="60"/>
      </w:pPr>
      <w:r>
        <w:rPr>
          <w:rFonts w:ascii="Arial" w:cs="Arial" w:eastAsia="Arial" w:hAnsi="Arial"/>
        </w:rP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00"/>
        <w:gridCol w:w="2400"/>
      </w:tblGrid>
      <w:tr>
        <w:tc>
          <w:tcPr>
            <w:tcW w:type="dxa" w:w="8400"/>
            <w:tcBorders>
              <w:top w:val="single" w:color="C9C5BA" w:sz="4"/>
              <w:left w:val="single" w:color="C9C5BA" w:sz="4"/>
              <w:bottom w:val="single" w:color="C9C5BA" w:sz="4"/>
              <w:right w:val="single" w:color="C9C5BA" w:sz="4"/>
            </w:tcBorders>
            <w:shd w:fill="F3F1EC" w:color="auto" w:val="clear"/>
            <w:tcMar>
              <w:top w:type="dxa" w:w="140"/>
              <w:left w:type="dxa" w:w="200"/>
              <w:bottom w:type="dxa" w:w="140"/>
              <w:right w:type="dxa" w:w="200"/>
            </w:tcMar>
            <w:vAlign w:val="center"/>
          </w:tcPr>
          <w:p>
            <w:pPr>
              <w:spacing w:after="60"/>
            </w:pPr>
            <w:r>
              <w:rPr>
                <w:rFonts w:ascii="Arial" w:cs="Arial" w:eastAsia="Arial" w:hAnsi="Arial"/>
                <w:b/>
                <w:bCs/>
                <w:color w:val="26231C"/>
                <w:sz w:val="22"/>
                <w:szCs w:val="22"/>
              </w:rPr>
              <w:t xml:space="preserve">Directions</w:t>
            </w:r>
          </w:p>
          <w:p>
            <w:pPr>
              <w:spacing w:after="120"/>
            </w:pPr>
            <w:r>
              <w:rPr>
                <w:rFonts w:ascii="Arial" w:cs="Arial" w:eastAsia="Arial" w:hAnsi="Arial"/>
                <w:sz w:val="21"/>
                <w:szCs w:val="21"/>
              </w:rPr>
              <w:t xml:space="preserve">Answer Part 2 while you watch. Complete Parts 3 through 5 afterward, in complete sentences unless a question says otherwise. 40 points total.</w:t>
            </w:r>
          </w:p>
          <w:p>
            <w:pPr>
              <w:spacing w:after="60"/>
            </w:pPr>
            <w:r>
              <w:rPr>
                <w:rFonts w:ascii="Arial" w:cs="Arial" w:eastAsia="Arial" w:hAnsi="Arial"/>
                <w:b/>
                <w:bCs/>
                <w:color w:val="26231C"/>
                <w:sz w:val="22"/>
                <w:szCs w:val="22"/>
              </w:rPr>
              <w:t xml:space="preserve">Watch the video</w:t>
            </w:r>
          </w:p>
          <w:p>
            <w:r>
              <w:rPr>
                <w:rFonts w:ascii="Arial" w:cs="Arial" w:eastAsia="Arial" w:hAnsi="Arial"/>
                <w:sz w:val="21"/>
                <w:szCs w:val="21"/>
              </w:rPr>
              <w:t xml:space="preserve">“The Fall of a Superstar Psychologist.” Scan the QR code with your phone camera, or go to </w:t>
            </w:r>
            <w:r>
              <w:rPr>
                <w:rFonts w:ascii="Arial" w:cs="Arial" w:eastAsia="Arial" w:hAnsi="Arial"/>
                <w:b/>
                <w:bCs/>
                <w:color w:val="2B47A8"/>
                <w:sz w:val="21"/>
                <w:szCs w:val="21"/>
              </w:rPr>
              <w:t xml:space="preserve">https://youtu.be/Q3tSG8h_O3A</w:t>
            </w:r>
          </w:p>
        </w:tc>
        <w:tc>
          <w:tcPr>
            <w:tcW w:type="dxa" w:w="2400"/>
            <w:tcBorders>
              <w:top w:val="single" w:color="C9C5BA" w:sz="4"/>
              <w:left w:val="single" w:color="C9C5BA" w:sz="4"/>
              <w:bottom w:val="single" w:color="C9C5BA" w:sz="4"/>
              <w:right w:val="single" w:color="C9C5BA" w:sz="4"/>
            </w:tcBorders>
            <w:tcMar>
              <w:top w:type="dxa" w:w="100"/>
              <w:bottom w:type="dxa" w:w="100"/>
            </w:tcMar>
            <w:vAlign w:val="center"/>
          </w:tcPr>
          <w:p>
            <w:pPr>
              <w:jc w:val="center"/>
            </w:pPr>
            <w:r>
              <w:drawing>
                <wp:inline distT="0" distB="0" distL="0" distR="0">
                  <wp:extent cx="1143000" cy="1143000"/>
                  <wp:effectExtent t="0" r="0" b="0" l="0"/>
                  <wp:docPr id="1" name="qr" descr="QR code linking to https://youtu.be/Q3tSG8h_O3A" title="Video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43000" cy="1143000"/>
                          </a:xfrm>
                          <a:prstGeom prst="rect">
                            <a:avLst/>
                          </a:prstGeom>
                        </pic:spPr>
                      </pic:pic>
                    </a:graphicData>
                  </a:graphic>
                </wp:inline>
              </w:drawing>
            </w:r>
          </w:p>
          <w:p>
            <w:pPr>
              <w:jc w:val="center"/>
            </w:pPr>
            <w:r>
              <w:rPr>
                <w:rFonts w:ascii="Arial" w:cs="Arial" w:eastAsia="Arial" w:hAnsi="Arial"/>
                <w:color w:val="6B675E"/>
                <w:sz w:val="16"/>
                <w:szCs w:val="16"/>
              </w:rPr>
              <w:t xml:space="preserve">Scan to watch</w:t>
            </w:r>
          </w:p>
        </w:tc>
      </w:tr>
    </w:tbl>
    <w:p>
      <w:pPr>
        <w:pStyle w:val="Heading1"/>
        <w:keepNext/>
        <w:pBdr>
          <w:bottom w:val="single" w:color="2B47A8" w:sz="8" w:space="4"/>
        </w:pBdr>
        <w:spacing w:after="120" w:before="360"/>
      </w:pPr>
      <w:r>
        <w:rPr>
          <w:rFonts w:ascii="Arial" w:cs="Arial" w:eastAsia="Arial" w:hAnsi="Arial"/>
          <w:b/>
          <w:bCs/>
          <w:color w:val="2B47A8"/>
          <w:spacing w:val="20"/>
          <w:sz w:val="20"/>
          <w:szCs w:val="20"/>
        </w:rPr>
        <w:t xml:space="preserve">PART 1  </w:t>
      </w:r>
      <w:r>
        <w:rPr>
          <w:rFonts w:ascii="Arial" w:cs="Arial" w:eastAsia="Arial" w:hAnsi="Arial"/>
          <w:b/>
          <w:bCs/>
          <w:color w:val="26231C"/>
          <w:sz w:val="30"/>
          <w:szCs w:val="30"/>
        </w:rPr>
        <w:t xml:space="preserve">Key terms</w:t>
      </w:r>
      <w:r>
        <w:rPr>
          <w:rFonts w:ascii="Arial" w:cs="Arial" w:eastAsia="Arial" w:hAnsi="Arial"/>
          <w:color w:val="6B675E"/>
          <w:sz w:val="20"/>
          <w:szCs w:val="20"/>
        </w:rPr>
        <w:t xml:space="preserve">   4 points</w:t>
      </w:r>
    </w:p>
    <w:p>
      <w:pPr>
        <w:spacing w:after="120"/>
      </w:pPr>
      <w:r>
        <w:rPr>
          <w:rFonts w:ascii="Arial" w:cs="Arial" w:eastAsia="Arial" w:hAnsi="Arial"/>
          <w:i/>
          <w:iCs/>
          <w:color w:val="6B675E"/>
          <w:sz w:val="21"/>
          <w:szCs w:val="21"/>
        </w:rPr>
        <w:t xml:space="preserve">Read the key terms before the video. You will use them throughout.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7800"/>
      </w:tblGrid>
      <w:tr>
        <w:trPr>
          <w:cantSplit/>
        </w:trPr>
        <w:tc>
          <w:tcPr>
            <w:tcW w:type="dxa" w:w="3000"/>
            <w:tcBorders>
              <w:top w:val="single" w:color="C9C5BA" w:sz="4"/>
              <w:left w:val="single" w:color="C9C5BA" w:sz="4"/>
              <w:bottom w:val="single" w:color="C9C5BA" w:sz="4"/>
              <w:right w:val="single" w:color="C9C5BA" w:sz="4"/>
            </w:tcBorders>
            <w:shd w:fill="F3F1EC" w:color="auto" w:val="clear"/>
            <w:tcMar>
              <w:top w:type="dxa" w:w="80"/>
              <w:left w:type="dxa" w:w="120"/>
              <w:bottom w:type="dxa" w:w="80"/>
              <w:right w:type="dxa" w:w="120"/>
            </w:tcMar>
          </w:tcPr>
          <w:p>
            <w:r>
              <w:rPr>
                <w:rFonts w:ascii="Arial" w:cs="Arial" w:eastAsia="Arial" w:hAnsi="Arial"/>
                <w:b/>
                <w:bCs/>
                <w:color w:val="26231C"/>
                <w:sz w:val="20"/>
                <w:szCs w:val="20"/>
              </w:rPr>
              <w:t xml:space="preserve">Data fabrication</w:t>
            </w:r>
          </w:p>
        </w:tc>
        <w:tc>
          <w:tcPr>
            <w:tcW w:type="dxa" w:w="78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sz w:val="20"/>
                <w:szCs w:val="20"/>
              </w:rPr>
              <w:t xml:space="preserve">Making up data that was never collected</w:t>
            </w:r>
          </w:p>
        </w:tc>
      </w:tr>
      <w:tr>
        <w:trPr>
          <w:cantSplit/>
        </w:trPr>
        <w:tc>
          <w:tcPr>
            <w:tcW w:type="dxa" w:w="3000"/>
            <w:tcBorders>
              <w:top w:val="single" w:color="C9C5BA" w:sz="4"/>
              <w:left w:val="single" w:color="C9C5BA" w:sz="4"/>
              <w:bottom w:val="single" w:color="C9C5BA" w:sz="4"/>
              <w:right w:val="single" w:color="C9C5BA" w:sz="4"/>
            </w:tcBorders>
            <w:shd w:fill="F3F1EC" w:color="auto" w:val="clear"/>
            <w:tcMar>
              <w:top w:type="dxa" w:w="80"/>
              <w:left w:type="dxa" w:w="120"/>
              <w:bottom w:type="dxa" w:w="80"/>
              <w:right w:type="dxa" w:w="120"/>
            </w:tcMar>
          </w:tcPr>
          <w:p>
            <w:r>
              <w:rPr>
                <w:rFonts w:ascii="Arial" w:cs="Arial" w:eastAsia="Arial" w:hAnsi="Arial"/>
                <w:b/>
                <w:bCs/>
                <w:color w:val="26231C"/>
                <w:sz w:val="20"/>
                <w:szCs w:val="20"/>
              </w:rPr>
              <w:t xml:space="preserve">Data falsification</w:t>
            </w:r>
          </w:p>
        </w:tc>
        <w:tc>
          <w:tcPr>
            <w:tcW w:type="dxa" w:w="78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sz w:val="20"/>
                <w:szCs w:val="20"/>
              </w:rPr>
              <w:t xml:space="preserve">Changing real data so results look different than they were</w:t>
            </w:r>
          </w:p>
        </w:tc>
      </w:tr>
      <w:tr>
        <w:trPr>
          <w:cantSplit/>
        </w:trPr>
        <w:tc>
          <w:tcPr>
            <w:tcW w:type="dxa" w:w="3000"/>
            <w:tcBorders>
              <w:top w:val="single" w:color="C9C5BA" w:sz="4"/>
              <w:left w:val="single" w:color="C9C5BA" w:sz="4"/>
              <w:bottom w:val="single" w:color="C9C5BA" w:sz="4"/>
              <w:right w:val="single" w:color="C9C5BA" w:sz="4"/>
            </w:tcBorders>
            <w:shd w:fill="F3F1EC" w:color="auto" w:val="clear"/>
            <w:tcMar>
              <w:top w:type="dxa" w:w="80"/>
              <w:left w:type="dxa" w:w="120"/>
              <w:bottom w:type="dxa" w:w="80"/>
              <w:right w:type="dxa" w:w="120"/>
            </w:tcMar>
          </w:tcPr>
          <w:p>
            <w:r>
              <w:rPr>
                <w:rFonts w:ascii="Arial" w:cs="Arial" w:eastAsia="Arial" w:hAnsi="Arial"/>
                <w:b/>
                <w:bCs/>
                <w:color w:val="26231C"/>
                <w:sz w:val="20"/>
                <w:szCs w:val="20"/>
              </w:rPr>
              <w:t xml:space="preserve">Peer review</w:t>
            </w:r>
          </w:p>
        </w:tc>
        <w:tc>
          <w:tcPr>
            <w:tcW w:type="dxa" w:w="78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sz w:val="20"/>
                <w:szCs w:val="20"/>
              </w:rPr>
              <w:t xml:space="preserve">Experts check a study before a journal publishes it</w:t>
            </w:r>
          </w:p>
        </w:tc>
      </w:tr>
      <w:tr>
        <w:trPr>
          <w:cantSplit/>
        </w:trPr>
        <w:tc>
          <w:tcPr>
            <w:tcW w:type="dxa" w:w="3000"/>
            <w:tcBorders>
              <w:top w:val="single" w:color="C9C5BA" w:sz="4"/>
              <w:left w:val="single" w:color="C9C5BA" w:sz="4"/>
              <w:bottom w:val="single" w:color="C9C5BA" w:sz="4"/>
              <w:right w:val="single" w:color="C9C5BA" w:sz="4"/>
            </w:tcBorders>
            <w:shd w:fill="F3F1EC" w:color="auto" w:val="clear"/>
            <w:tcMar>
              <w:top w:type="dxa" w:w="80"/>
              <w:left w:type="dxa" w:w="120"/>
              <w:bottom w:type="dxa" w:w="80"/>
              <w:right w:type="dxa" w:w="120"/>
            </w:tcMar>
          </w:tcPr>
          <w:p>
            <w:r>
              <w:rPr>
                <w:rFonts w:ascii="Arial" w:cs="Arial" w:eastAsia="Arial" w:hAnsi="Arial"/>
                <w:b/>
                <w:bCs/>
                <w:color w:val="26231C"/>
                <w:sz w:val="20"/>
                <w:szCs w:val="20"/>
              </w:rPr>
              <w:t xml:space="preserve">Replication</w:t>
            </w:r>
          </w:p>
        </w:tc>
        <w:tc>
          <w:tcPr>
            <w:tcW w:type="dxa" w:w="78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sz w:val="20"/>
                <w:szCs w:val="20"/>
              </w:rPr>
              <w:t xml:space="preserve">Repeating a study to see if the same results appear</w:t>
            </w:r>
          </w:p>
        </w:tc>
      </w:tr>
      <w:tr>
        <w:trPr>
          <w:cantSplit/>
        </w:trPr>
        <w:tc>
          <w:tcPr>
            <w:tcW w:type="dxa" w:w="3000"/>
            <w:tcBorders>
              <w:top w:val="single" w:color="C9C5BA" w:sz="4"/>
              <w:left w:val="single" w:color="C9C5BA" w:sz="4"/>
              <w:bottom w:val="single" w:color="C9C5BA" w:sz="4"/>
              <w:right w:val="single" w:color="C9C5BA" w:sz="4"/>
            </w:tcBorders>
            <w:shd w:fill="F3F1EC" w:color="auto" w:val="clear"/>
            <w:tcMar>
              <w:top w:type="dxa" w:w="80"/>
              <w:left w:type="dxa" w:w="120"/>
              <w:bottom w:type="dxa" w:w="80"/>
              <w:right w:type="dxa" w:w="120"/>
            </w:tcMar>
          </w:tcPr>
          <w:p>
            <w:r>
              <w:rPr>
                <w:rFonts w:ascii="Arial" w:cs="Arial" w:eastAsia="Arial" w:hAnsi="Arial"/>
                <w:b/>
                <w:bCs/>
                <w:color w:val="26231C"/>
                <w:sz w:val="20"/>
                <w:szCs w:val="20"/>
              </w:rPr>
              <w:t xml:space="preserve">Retraction</w:t>
            </w:r>
          </w:p>
        </w:tc>
        <w:tc>
          <w:tcPr>
            <w:tcW w:type="dxa" w:w="78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sz w:val="20"/>
                <w:szCs w:val="20"/>
              </w:rPr>
              <w:t xml:space="preserve">A journal officially withdraws a published study</w:t>
            </w:r>
          </w:p>
        </w:tc>
      </w:tr>
      <w:tr>
        <w:trPr>
          <w:cantSplit/>
        </w:trPr>
        <w:tc>
          <w:tcPr>
            <w:tcW w:type="dxa" w:w="3000"/>
            <w:tcBorders>
              <w:top w:val="single" w:color="C9C5BA" w:sz="4"/>
              <w:left w:val="single" w:color="C9C5BA" w:sz="4"/>
              <w:bottom w:val="single" w:color="C9C5BA" w:sz="4"/>
              <w:right w:val="single" w:color="C9C5BA" w:sz="4"/>
            </w:tcBorders>
            <w:shd w:fill="F3F1EC" w:color="auto" w:val="clear"/>
            <w:tcMar>
              <w:top w:type="dxa" w:w="80"/>
              <w:left w:type="dxa" w:w="120"/>
              <w:bottom w:type="dxa" w:w="80"/>
              <w:right w:type="dxa" w:w="120"/>
            </w:tcMar>
          </w:tcPr>
          <w:p>
            <w:r>
              <w:rPr>
                <w:rFonts w:ascii="Arial" w:cs="Arial" w:eastAsia="Arial" w:hAnsi="Arial"/>
                <w:b/>
                <w:bCs/>
                <w:color w:val="26231C"/>
                <w:sz w:val="20"/>
                <w:szCs w:val="20"/>
              </w:rPr>
              <w:t xml:space="preserve">Normal distribution</w:t>
            </w:r>
          </w:p>
        </w:tc>
        <w:tc>
          <w:tcPr>
            <w:tcW w:type="dxa" w:w="78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sz w:val="20"/>
                <w:szCs w:val="20"/>
              </w:rPr>
              <w:t xml:space="preserve">Bell-shaped data: most scores cluster near the mean, fewer at the extremes</w:t>
            </w:r>
          </w:p>
        </w:tc>
      </w:tr>
      <w:tr>
        <w:trPr>
          <w:cantSplit/>
        </w:trPr>
        <w:tc>
          <w:tcPr>
            <w:tcW w:type="dxa" w:w="3000"/>
            <w:tcBorders>
              <w:top w:val="single" w:color="C9C5BA" w:sz="4"/>
              <w:left w:val="single" w:color="C9C5BA" w:sz="4"/>
              <w:bottom w:val="single" w:color="C9C5BA" w:sz="4"/>
              <w:right w:val="single" w:color="C9C5BA" w:sz="4"/>
            </w:tcBorders>
            <w:shd w:fill="F3F1EC" w:color="auto" w:val="clear"/>
            <w:tcMar>
              <w:top w:type="dxa" w:w="80"/>
              <w:left w:type="dxa" w:w="120"/>
              <w:bottom w:type="dxa" w:w="80"/>
              <w:right w:type="dxa" w:w="120"/>
            </w:tcMar>
          </w:tcPr>
          <w:p>
            <w:r>
              <w:rPr>
                <w:rFonts w:ascii="Arial" w:cs="Arial" w:eastAsia="Arial" w:hAnsi="Arial"/>
                <w:b/>
                <w:bCs/>
                <w:color w:val="26231C"/>
                <w:sz w:val="20"/>
                <w:szCs w:val="20"/>
              </w:rPr>
              <w:t xml:space="preserve">Uniform distribution</w:t>
            </w:r>
          </w:p>
        </w:tc>
        <w:tc>
          <w:tcPr>
            <w:tcW w:type="dxa" w:w="78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sz w:val="20"/>
                <w:szCs w:val="20"/>
              </w:rPr>
              <w:t xml:space="preserve">Flat data: every value is about equally likely</w:t>
            </w:r>
          </w:p>
        </w:tc>
      </w:tr>
      <w:tr>
        <w:trPr>
          <w:cantSplit/>
        </w:trPr>
        <w:tc>
          <w:tcPr>
            <w:tcW w:type="dxa" w:w="3000"/>
            <w:tcBorders>
              <w:top w:val="single" w:color="C9C5BA" w:sz="4"/>
              <w:left w:val="single" w:color="C9C5BA" w:sz="4"/>
              <w:bottom w:val="single" w:color="C9C5BA" w:sz="4"/>
              <w:right w:val="single" w:color="C9C5BA" w:sz="4"/>
            </w:tcBorders>
            <w:shd w:fill="F3F1EC" w:color="auto" w:val="clear"/>
            <w:tcMar>
              <w:top w:type="dxa" w:w="80"/>
              <w:left w:type="dxa" w:w="120"/>
              <w:bottom w:type="dxa" w:w="80"/>
              <w:right w:type="dxa" w:w="120"/>
            </w:tcMar>
          </w:tcPr>
          <w:p>
            <w:r>
              <w:rPr>
                <w:rFonts w:ascii="Arial" w:cs="Arial" w:eastAsia="Arial" w:hAnsi="Arial"/>
                <w:b/>
                <w:bCs/>
                <w:color w:val="26231C"/>
                <w:sz w:val="20"/>
                <w:szCs w:val="20"/>
              </w:rPr>
              <w:t xml:space="preserve">Institutional Review Board</w:t>
            </w:r>
          </w:p>
        </w:tc>
        <w:tc>
          <w:tcPr>
            <w:tcW w:type="dxa" w:w="78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sz w:val="20"/>
                <w:szCs w:val="20"/>
              </w:rPr>
              <w:t xml:space="preserve">A committee that reviews research to protect participants</w:t>
            </w:r>
          </w:p>
        </w:tc>
      </w:tr>
    </w:tbl>
    <w:p>
      <w:pPr>
        <w:keepNext/>
        <w:keepLines/>
        <w:spacing w:after="60" w:before="200"/>
        <w:ind w:left="360" w:hanging="360"/>
      </w:pPr>
      <w:r>
        <w:rPr>
          <w:rFonts w:ascii="Arial" w:cs="Arial" w:eastAsia="Arial" w:hAnsi="Arial"/>
          <w:b/>
          <w:bCs/>
          <w:color w:val="2B47A8"/>
          <w:sz w:val="21"/>
          <w:szCs w:val="21"/>
        </w:rPr>
        <w:t xml:space="preserve">1.  </w:t>
      </w:r>
      <w:r>
        <w:rPr>
          <w:rFonts w:ascii="Arial" w:cs="Arial" w:eastAsia="Arial" w:hAnsi="Arial"/>
          <w:sz w:val="21"/>
          <w:szCs w:val="21"/>
        </w:rPr>
        <w:t xml:space="preserve">In your own words, explain the difference between fabrication and falsification. Give an example of each.</w:t>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pStyle w:val="Heading1"/>
        <w:keepNext/>
        <w:pBdr>
          <w:bottom w:val="single" w:color="2B47A8" w:sz="8" w:space="4"/>
        </w:pBdr>
        <w:spacing w:after="120" w:before="360"/>
      </w:pPr>
      <w:r>
        <w:rPr>
          <w:rFonts w:ascii="Arial" w:cs="Arial" w:eastAsia="Arial" w:hAnsi="Arial"/>
          <w:b/>
          <w:bCs/>
          <w:color w:val="2B47A8"/>
          <w:spacing w:val="20"/>
          <w:sz w:val="20"/>
          <w:szCs w:val="20"/>
        </w:rPr>
        <w:t xml:space="preserve">PART 2  </w:t>
      </w:r>
      <w:r>
        <w:rPr>
          <w:rFonts w:ascii="Arial" w:cs="Arial" w:eastAsia="Arial" w:hAnsi="Arial"/>
          <w:b/>
          <w:bCs/>
          <w:color w:val="26231C"/>
          <w:sz w:val="30"/>
          <w:szCs w:val="30"/>
        </w:rPr>
        <w:t xml:space="preserve">While you watch</w:t>
      </w:r>
      <w:r>
        <w:rPr>
          <w:rFonts w:ascii="Arial" w:cs="Arial" w:eastAsia="Arial" w:hAnsi="Arial"/>
          <w:color w:val="6B675E"/>
          <w:sz w:val="20"/>
          <w:szCs w:val="20"/>
        </w:rPr>
        <w:t xml:space="preserve">   12 points</w:t>
      </w:r>
    </w:p>
    <w:p>
      <w:pPr>
        <w:spacing w:after="120"/>
      </w:pPr>
      <w:r>
        <w:rPr>
          <w:rFonts w:ascii="Arial" w:cs="Arial" w:eastAsia="Arial" w:hAnsi="Arial"/>
          <w:i/>
          <w:iCs/>
          <w:color w:val="6B675E"/>
          <w:sz w:val="21"/>
          <w:szCs w:val="21"/>
        </w:rPr>
        <w:t xml:space="preserve">Answer these while the video plays. Short answers are fine here.</w:t>
      </w:r>
    </w:p>
    <w:p>
      <w:pPr>
        <w:keepNext/>
        <w:keepLines/>
        <w:spacing w:after="60" w:before="200"/>
        <w:ind w:left="360" w:hanging="360"/>
      </w:pPr>
      <w:r>
        <w:rPr>
          <w:rFonts w:ascii="Arial" w:cs="Arial" w:eastAsia="Arial" w:hAnsi="Arial"/>
          <w:b/>
          <w:bCs/>
          <w:color w:val="2B47A8"/>
          <w:sz w:val="21"/>
          <w:szCs w:val="21"/>
        </w:rPr>
        <w:t xml:space="preserve">1.  </w:t>
      </w:r>
      <w:r>
        <w:rPr>
          <w:rFonts w:ascii="Arial" w:cs="Arial" w:eastAsia="Arial" w:hAnsi="Arial"/>
          <w:sz w:val="21"/>
          <w:szCs w:val="21"/>
        </w:rPr>
        <w:t xml:space="preserve">Why was Dan Ariely considered a “superstar” in behavioral science? Name at least two sources of his influence outside of academic journals.</w:t>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keepNext/>
        <w:keepLines/>
        <w:spacing w:after="60" w:before="200"/>
        <w:ind w:left="360" w:hanging="360"/>
      </w:pPr>
      <w:r>
        <w:rPr>
          <w:rFonts w:ascii="Arial" w:cs="Arial" w:eastAsia="Arial" w:hAnsi="Arial"/>
          <w:b/>
          <w:bCs/>
          <w:color w:val="2B47A8"/>
          <w:sz w:val="21"/>
          <w:szCs w:val="21"/>
        </w:rPr>
        <w:t xml:space="preserve">2.  </w:t>
      </w:r>
      <w:r>
        <w:rPr>
          <w:rFonts w:ascii="Arial" w:cs="Arial" w:eastAsia="Arial" w:hAnsi="Arial"/>
          <w:sz w:val="21"/>
          <w:szCs w:val="21"/>
        </w:rPr>
        <w:t xml:space="preserve">The famous 2012 study tested whether signing an honesty pledge at the top of a form, instead of the bottom, reduced cheating. Identify the independent variable and the dependent variable.</w:t>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keepNext/>
        <w:keepLines/>
        <w:spacing w:after="60" w:before="200"/>
        <w:ind w:left="360" w:hanging="360"/>
      </w:pPr>
      <w:r>
        <w:rPr>
          <w:rFonts w:ascii="Arial" w:cs="Arial" w:eastAsia="Arial" w:hAnsi="Arial"/>
          <w:b/>
          <w:bCs/>
          <w:color w:val="2B47A8"/>
          <w:sz w:val="21"/>
          <w:szCs w:val="21"/>
        </w:rPr>
        <w:t xml:space="preserve">3.  </w:t>
      </w:r>
      <w:r>
        <w:rPr>
          <w:rFonts w:ascii="Arial" w:cs="Arial" w:eastAsia="Arial" w:hAnsi="Arial"/>
          <w:sz w:val="21"/>
          <w:szCs w:val="21"/>
        </w:rPr>
        <w:t xml:space="preserve">Where did the car insurance data supposedly come from, and what behavior was it measuring?</w:t>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keepNext/>
        <w:keepLines/>
        <w:spacing w:after="60" w:before="200"/>
        <w:ind w:left="360" w:hanging="360"/>
      </w:pPr>
      <w:r>
        <w:rPr>
          <w:rFonts w:ascii="Arial" w:cs="Arial" w:eastAsia="Arial" w:hAnsi="Arial"/>
          <w:b/>
          <w:bCs/>
          <w:color w:val="2B47A8"/>
          <w:sz w:val="21"/>
          <w:szCs w:val="21"/>
        </w:rPr>
        <w:t xml:space="preserve">4.  </w:t>
      </w:r>
      <w:r>
        <w:rPr>
          <w:rFonts w:ascii="Arial" w:cs="Arial" w:eastAsia="Arial" w:hAnsi="Arial"/>
          <w:sz w:val="21"/>
          <w:szCs w:val="21"/>
        </w:rPr>
        <w:t xml:space="preserve">Why were businesses and governments so interested in this finding? What made it appealing?</w:t>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keepNext/>
        <w:keepLines/>
        <w:spacing w:after="60" w:before="200"/>
        <w:ind w:left="360" w:hanging="360"/>
      </w:pPr>
      <w:r>
        <w:rPr>
          <w:rFonts w:ascii="Arial" w:cs="Arial" w:eastAsia="Arial" w:hAnsi="Arial"/>
          <w:b/>
          <w:bCs/>
          <w:color w:val="2B47A8"/>
          <w:sz w:val="21"/>
          <w:szCs w:val="21"/>
        </w:rPr>
        <w:t xml:space="preserve">5.  </w:t>
      </w:r>
      <w:r>
        <w:rPr>
          <w:rFonts w:ascii="Arial" w:cs="Arial" w:eastAsia="Arial" w:hAnsi="Arial"/>
          <w:sz w:val="21"/>
          <w:szCs w:val="21"/>
        </w:rPr>
        <w:t xml:space="preserve">List two red flags the investigators found when they examined the raw data.</w:t>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keepNext/>
        <w:keepLines/>
        <w:spacing w:after="60" w:before="200"/>
        <w:ind w:left="360" w:hanging="360"/>
      </w:pPr>
      <w:r>
        <w:rPr>
          <w:rFonts w:ascii="Arial" w:cs="Arial" w:eastAsia="Arial" w:hAnsi="Arial"/>
          <w:b/>
          <w:bCs/>
          <w:color w:val="2B47A8"/>
          <w:sz w:val="21"/>
          <w:szCs w:val="21"/>
        </w:rPr>
        <w:t xml:space="preserve">6.  </w:t>
      </w:r>
      <w:r>
        <w:rPr>
          <w:rFonts w:ascii="Arial" w:cs="Arial" w:eastAsia="Arial" w:hAnsi="Arial"/>
          <w:sz w:val="21"/>
          <w:szCs w:val="21"/>
        </w:rPr>
        <w:t xml:space="preserve">How did Ariely explain the problems with the data? How did the insurance company respond?</w:t>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keepNext/>
        <w:keepLines/>
        <w:spacing w:after="60" w:before="200"/>
        <w:ind w:left="360" w:hanging="360"/>
      </w:pPr>
      <w:r>
        <w:rPr>
          <w:rFonts w:ascii="Arial" w:cs="Arial" w:eastAsia="Arial" w:hAnsi="Arial"/>
          <w:b/>
          <w:bCs/>
          <w:color w:val="2B47A8"/>
          <w:sz w:val="21"/>
          <w:szCs w:val="21"/>
        </w:rPr>
        <w:t xml:space="preserve">7.  </w:t>
      </w:r>
      <w:r>
        <w:rPr>
          <w:rFonts w:ascii="Arial" w:cs="Arial" w:eastAsia="Arial" w:hAnsi="Arial"/>
          <w:sz w:val="21"/>
          <w:szCs w:val="21"/>
        </w:rPr>
        <w:t xml:space="preserve">What happened when researchers, including the original authors, tried to replicate the study?</w:t>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keepNext/>
        <w:keepLines/>
        <w:spacing w:after="60" w:before="200"/>
        <w:ind w:left="360" w:hanging="360"/>
      </w:pPr>
      <w:r>
        <w:rPr>
          <w:rFonts w:ascii="Arial" w:cs="Arial" w:eastAsia="Arial" w:hAnsi="Arial"/>
          <w:b/>
          <w:bCs/>
          <w:color w:val="2B47A8"/>
          <w:sz w:val="21"/>
          <w:szCs w:val="21"/>
        </w:rPr>
        <w:t xml:space="preserve">8.  </w:t>
      </w:r>
      <w:r>
        <w:rPr>
          <w:rFonts w:ascii="Arial" w:cs="Arial" w:eastAsia="Arial" w:hAnsi="Arial"/>
          <w:sz w:val="21"/>
          <w:szCs w:val="21"/>
        </w:rPr>
        <w:t xml:space="preserve">A second author on the same paper faced separate accusations about her part of the study. Why does this make the case even more troubling for the field?</w:t>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pStyle w:val="Heading1"/>
        <w:keepNext/>
        <w:pBdr>
          <w:bottom w:val="single" w:color="2B47A8" w:sz="8" w:space="4"/>
        </w:pBdr>
        <w:spacing w:after="120" w:before="360"/>
      </w:pPr>
      <w:r>
        <w:rPr>
          <w:rFonts w:ascii="Arial" w:cs="Arial" w:eastAsia="Arial" w:hAnsi="Arial"/>
          <w:b/>
          <w:bCs/>
          <w:color w:val="2B47A8"/>
          <w:spacing w:val="20"/>
          <w:sz w:val="20"/>
          <w:szCs w:val="20"/>
        </w:rPr>
        <w:t xml:space="preserve">PART 3  </w:t>
      </w:r>
      <w:r>
        <w:rPr>
          <w:rFonts w:ascii="Arial" w:cs="Arial" w:eastAsia="Arial" w:hAnsi="Arial"/>
          <w:b/>
          <w:bCs/>
          <w:color w:val="26231C"/>
          <w:sz w:val="30"/>
          <w:szCs w:val="30"/>
        </w:rPr>
        <w:t xml:space="preserve">Data detective</w:t>
      </w:r>
      <w:r>
        <w:rPr>
          <w:rFonts w:ascii="Arial" w:cs="Arial" w:eastAsia="Arial" w:hAnsi="Arial"/>
          <w:color w:val="6B675E"/>
          <w:sz w:val="20"/>
          <w:szCs w:val="20"/>
        </w:rPr>
        <w:t xml:space="preserve">   8 points</w:t>
      </w:r>
    </w:p>
    <w:p>
      <w:pPr>
        <w:spacing w:after="120"/>
      </w:pPr>
      <w:r>
        <w:rPr>
          <w:rFonts w:ascii="Arial" w:cs="Arial" w:eastAsia="Arial" w:hAnsi="Arial"/>
          <w:i/>
          <w:iCs/>
          <w:color w:val="6B675E"/>
          <w:sz w:val="21"/>
          <w:szCs w:val="21"/>
        </w:rPr>
        <w:t xml:space="preserve">The investigators caught the problem by looking at the shape of the data. This chart is a simplified model of what they saw.</w:t>
      </w:r>
    </w:p>
    <w:p>
      <w:pPr>
        <w:spacing w:before="60"/>
        <w:jc w:val="center"/>
      </w:pPr>
      <w:r>
        <w:drawing>
          <wp:inline distT="0" distB="0" distL="0" distR="0">
            <wp:extent cx="6286500" cy="3238500"/>
            <wp:effectExtent t="0" r="0" b="0" l="0"/>
            <wp:docPr id="2" name="chart" descr="Real driving mileage forms a hump; the study data was flat and stopped at 50,000 miles" title="Mileage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286500" cy="3238500"/>
                    </a:xfrm>
                    <a:prstGeom prst="rect">
                      <a:avLst/>
                    </a:prstGeom>
                  </pic:spPr>
                </pic:pic>
              </a:graphicData>
            </a:graphic>
          </wp:inline>
        </w:drawing>
      </w:r>
    </w:p>
    <w:p>
      <w:pPr>
        <w:spacing w:after="60"/>
        <w:jc w:val="center"/>
      </w:pPr>
      <w:r>
        <w:rPr>
          <w:rFonts w:ascii="Arial" w:cs="Arial" w:eastAsia="Arial" w:hAnsi="Arial"/>
          <w:i/>
          <w:iCs/>
          <w:color w:val="6B675E"/>
          <w:sz w:val="16"/>
          <w:szCs w:val="16"/>
        </w:rPr>
        <w:t xml:space="preserve">Illustrative figures, not the actual dataset. The shapes are modeled on what the investigators reported.</w:t>
      </w:r>
    </w:p>
    <w:p>
      <w:pPr>
        <w:keepNext/>
        <w:keepLines/>
        <w:spacing w:after="60" w:before="200"/>
        <w:ind w:left="360" w:hanging="360"/>
      </w:pPr>
      <w:r>
        <w:rPr>
          <w:rFonts w:ascii="Arial" w:cs="Arial" w:eastAsia="Arial" w:hAnsi="Arial"/>
          <w:b/>
          <w:bCs/>
          <w:color w:val="2B47A8"/>
          <w:sz w:val="21"/>
          <w:szCs w:val="21"/>
        </w:rPr>
        <w:t xml:space="preserve">1.  </w:t>
      </w:r>
      <w:r>
        <w:rPr>
          <w:rFonts w:ascii="Arial" w:cs="Arial" w:eastAsia="Arial" w:hAnsi="Arial"/>
          <w:sz w:val="21"/>
          <w:szCs w:val="21"/>
        </w:rPr>
        <w:t xml:space="preserve">Describe the shape of each distribution. Which one looks like a normal distribution, and which one looks uniform?</w:t>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keepNext/>
        <w:keepLines/>
        <w:spacing w:after="60" w:before="200"/>
        <w:ind w:left="360" w:hanging="360"/>
      </w:pPr>
      <w:r>
        <w:rPr>
          <w:rFonts w:ascii="Arial" w:cs="Arial" w:eastAsia="Arial" w:hAnsi="Arial"/>
          <w:b/>
          <w:bCs/>
          <w:color w:val="2B47A8"/>
          <w:sz w:val="21"/>
          <w:szCs w:val="21"/>
        </w:rPr>
        <w:t xml:space="preserve">2.  </w:t>
      </w:r>
      <w:r>
        <w:rPr>
          <w:rFonts w:ascii="Arial" w:cs="Arial" w:eastAsia="Arial" w:hAnsi="Arial"/>
          <w:sz w:val="21"/>
          <w:szCs w:val="21"/>
        </w:rPr>
        <w:t xml:space="preserve">Explain in your own words why real-world mileage should form a hump instead of a flat line.</w:t>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keepNext/>
        <w:keepLines/>
        <w:spacing w:after="60" w:before="200"/>
        <w:ind w:left="360" w:hanging="360"/>
      </w:pPr>
      <w:r>
        <w:rPr>
          <w:rFonts w:ascii="Arial" w:cs="Arial" w:eastAsia="Arial" w:hAnsi="Arial"/>
          <w:b/>
          <w:bCs/>
          <w:color w:val="2B47A8"/>
          <w:sz w:val="21"/>
          <w:szCs w:val="21"/>
        </w:rPr>
        <w:t xml:space="preserve">3.  </w:t>
      </w:r>
      <w:r>
        <w:rPr>
          <w:rFonts w:ascii="Arial" w:cs="Arial" w:eastAsia="Arial" w:hAnsi="Arial"/>
          <w:sz w:val="21"/>
          <w:szCs w:val="21"/>
        </w:rPr>
        <w:t xml:space="preserve">In the study data, not a single car drove more than 50,000 miles. Why is a hard cutoff like this suspicious?</w:t>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keepNext/>
        <w:keepLines/>
        <w:spacing w:after="60" w:before="200"/>
        <w:ind w:left="360" w:hanging="360"/>
      </w:pPr>
      <w:r>
        <w:rPr>
          <w:rFonts w:ascii="Arial" w:cs="Arial" w:eastAsia="Arial" w:hAnsi="Arial"/>
          <w:b/>
          <w:bCs/>
          <w:color w:val="2B47A8"/>
          <w:sz w:val="21"/>
          <w:szCs w:val="21"/>
        </w:rPr>
        <w:t xml:space="preserve">4.  </w:t>
      </w:r>
      <w:r>
        <w:rPr>
          <w:rFonts w:ascii="Arial" w:cs="Arial" w:eastAsia="Arial" w:hAnsi="Arial"/>
          <w:sz w:val="21"/>
          <w:szCs w:val="21"/>
        </w:rPr>
        <w:t xml:space="preserve">People who write numbers by hand tend to round (23,000 instead of 23,187). One set of mileage numbers showed normal human rounding, but the other set showed almost none. What does that suggest about where those numbers came from?</w:t>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pStyle w:val="Heading1"/>
        <w:keepNext/>
        <w:pBdr>
          <w:bottom w:val="single" w:color="2B47A8" w:sz="8" w:space="4"/>
        </w:pBdr>
        <w:spacing w:after="120" w:before="360"/>
      </w:pPr>
      <w:r>
        <w:rPr>
          <w:rFonts w:ascii="Arial" w:cs="Arial" w:eastAsia="Arial" w:hAnsi="Arial"/>
          <w:b/>
          <w:bCs/>
          <w:color w:val="2B47A8"/>
          <w:spacing w:val="20"/>
          <w:sz w:val="20"/>
          <w:szCs w:val="20"/>
        </w:rPr>
        <w:t xml:space="preserve">PART 4  </w:t>
      </w:r>
      <w:r>
        <w:rPr>
          <w:rFonts w:ascii="Arial" w:cs="Arial" w:eastAsia="Arial" w:hAnsi="Arial"/>
          <w:b/>
          <w:bCs/>
          <w:color w:val="26231C"/>
          <w:sz w:val="30"/>
          <w:szCs w:val="30"/>
        </w:rPr>
        <w:t xml:space="preserve">Apply AP concepts</w:t>
      </w:r>
      <w:r>
        <w:rPr>
          <w:rFonts w:ascii="Arial" w:cs="Arial" w:eastAsia="Arial" w:hAnsi="Arial"/>
          <w:color w:val="6B675E"/>
          <w:sz w:val="20"/>
          <w:szCs w:val="20"/>
        </w:rPr>
        <w:t xml:space="preserve">   8 points</w:t>
      </w:r>
    </w:p>
    <w:p>
      <w:pPr>
        <w:keepNext/>
        <w:keepLines/>
        <w:spacing w:after="60" w:before="200"/>
        <w:ind w:left="360" w:hanging="360"/>
      </w:pPr>
      <w:r>
        <w:rPr>
          <w:rFonts w:ascii="Arial" w:cs="Arial" w:eastAsia="Arial" w:hAnsi="Arial"/>
          <w:b/>
          <w:bCs/>
          <w:color w:val="2B47A8"/>
          <w:sz w:val="21"/>
          <w:szCs w:val="21"/>
        </w:rPr>
        <w:t xml:space="preserve">1.  </w:t>
      </w:r>
      <w:r>
        <w:rPr>
          <w:rFonts w:ascii="Arial" w:cs="Arial" w:eastAsia="Arial" w:hAnsi="Arial"/>
          <w:b/>
          <w:bCs/>
          <w:sz w:val="21"/>
          <w:szCs w:val="21"/>
        </w:rPr>
        <w:t xml:space="preserve">Ethics beyond participants. </w:t>
      </w:r>
      <w:r>
        <w:rPr>
          <w:rFonts w:ascii="Arial" w:cs="Arial" w:eastAsia="Arial" w:hAnsi="Arial"/>
          <w:sz w:val="21"/>
          <w:szCs w:val="21"/>
        </w:rPr>
        <w:t xml:space="preserve">Most research ethics rules (informed consent, protection from harm, debriefing, confidentiality) protect participants. Faking data breaks none of those rules directly. Explain why it is still one of the most serious ethical violations a researcher can commit.</w:t>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keepNext/>
        <w:keepLines/>
        <w:spacing w:after="60" w:before="200"/>
        <w:ind w:left="360" w:hanging="360"/>
      </w:pPr>
      <w:r>
        <w:rPr>
          <w:rFonts w:ascii="Arial" w:cs="Arial" w:eastAsia="Arial" w:hAnsi="Arial"/>
          <w:b/>
          <w:bCs/>
          <w:color w:val="2B47A8"/>
          <w:sz w:val="21"/>
          <w:szCs w:val="21"/>
        </w:rPr>
        <w:t xml:space="preserve">2.  </w:t>
      </w:r>
      <w:r>
        <w:rPr>
          <w:rFonts w:ascii="Arial" w:cs="Arial" w:eastAsia="Arial" w:hAnsi="Arial"/>
          <w:b/>
          <w:bCs/>
          <w:sz w:val="21"/>
          <w:szCs w:val="21"/>
        </w:rPr>
        <w:t xml:space="preserve">Peer review. </w:t>
      </w:r>
      <w:r>
        <w:rPr>
          <w:rFonts w:ascii="Arial" w:cs="Arial" w:eastAsia="Arial" w:hAnsi="Arial"/>
          <w:sz w:val="21"/>
          <w:szCs w:val="21"/>
        </w:rPr>
        <w:t xml:space="preserve">This study passed peer review and was published in a respected journal. Why didn’t reviewers catch the problem? Propose one change to how research is published that would make fraud easier to catch.</w:t>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keepNext/>
        <w:keepLines/>
        <w:spacing w:after="60" w:before="200"/>
        <w:ind w:left="360" w:hanging="360"/>
      </w:pPr>
      <w:r>
        <w:rPr>
          <w:rFonts w:ascii="Arial" w:cs="Arial" w:eastAsia="Arial" w:hAnsi="Arial"/>
          <w:b/>
          <w:bCs/>
          <w:color w:val="2B47A8"/>
          <w:sz w:val="21"/>
          <w:szCs w:val="21"/>
        </w:rPr>
        <w:t xml:space="preserve">3.  </w:t>
      </w:r>
      <w:r>
        <w:rPr>
          <w:rFonts w:ascii="Arial" w:cs="Arial" w:eastAsia="Arial" w:hAnsi="Arial"/>
          <w:b/>
          <w:bCs/>
          <w:sz w:val="21"/>
          <w:szCs w:val="21"/>
        </w:rPr>
        <w:t xml:space="preserve">Cognitive biases. </w:t>
      </w:r>
      <w:r>
        <w:rPr>
          <w:rFonts w:ascii="Arial" w:cs="Arial" w:eastAsia="Arial" w:hAnsi="Arial"/>
          <w:sz w:val="21"/>
          <w:szCs w:val="21"/>
        </w:rPr>
        <w:t xml:space="preserve">Pick one term and explain how it may have helped the study go unquestioned for almost a decade.</w:t>
      </w:r>
    </w:p>
    <w:p>
      <w:pPr>
        <w:keepNext/>
        <w:spacing w:after="40"/>
        <w:ind w:left="360"/>
      </w:pPr>
      <w:r>
        <w:rPr>
          <w:rFonts w:ascii="Arial" w:cs="Arial" w:eastAsia="Arial" w:hAnsi="Arial"/>
          <w:color w:val="6B675E"/>
          <w:sz w:val="20"/>
          <w:szCs w:val="20"/>
        </w:rPr>
        <w:t xml:space="preserve">Circle one:   </w:t>
      </w:r>
      <w:r>
        <w:rPr>
          <w:rFonts w:ascii="Arial" w:cs="Arial" w:eastAsia="Arial" w:hAnsi="Arial"/>
          <w:b/>
          <w:bCs/>
          <w:sz w:val="20"/>
          <w:szCs w:val="20"/>
        </w:rPr>
        <w:t xml:space="preserve">Confirmation bias     ·     Halo effect     ·     Belief perseverance     ·     Overconfidence</w:t>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keepNext/>
        <w:keepLines/>
        <w:spacing w:after="60" w:before="200"/>
        <w:ind w:left="360" w:hanging="360"/>
      </w:pPr>
      <w:r>
        <w:rPr>
          <w:rFonts w:ascii="Arial" w:cs="Arial" w:eastAsia="Arial" w:hAnsi="Arial"/>
          <w:b/>
          <w:bCs/>
          <w:color w:val="2B47A8"/>
          <w:sz w:val="21"/>
          <w:szCs w:val="21"/>
        </w:rPr>
        <w:t xml:space="preserve">4.  </w:t>
      </w:r>
      <w:r>
        <w:rPr>
          <w:rFonts w:ascii="Arial" w:cs="Arial" w:eastAsia="Arial" w:hAnsi="Arial"/>
          <w:b/>
          <w:bCs/>
          <w:sz w:val="21"/>
          <w:szCs w:val="21"/>
        </w:rPr>
        <w:t xml:space="preserve">The ripple effect. </w:t>
      </w:r>
      <w:r>
        <w:rPr>
          <w:rFonts w:ascii="Arial" w:cs="Arial" w:eastAsia="Arial" w:hAnsi="Arial"/>
          <w:sz w:val="21"/>
          <w:szCs w:val="21"/>
        </w:rPr>
        <w:t xml:space="preserve">Fraud harms more than the person who commits it. For each group, explain how they were harmed.</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7200"/>
      </w:tblGrid>
      <w:tr>
        <w:trPr>
          <w:tblHeader/>
        </w:trPr>
        <w:tc>
          <w:tcPr>
            <w:tcW w:type="dxa" w:w="3600"/>
            <w:tcBorders>
              <w:top w:val="single" w:color="C9C5BA" w:sz="4"/>
              <w:left w:val="single" w:color="C9C5BA" w:sz="4"/>
              <w:bottom w:val="single" w:color="C9C5BA" w:sz="4"/>
              <w:right w:val="single" w:color="C9C5BA" w:sz="4"/>
            </w:tcBorders>
            <w:shd w:fill="26231C" w:color="auto" w:val="clear"/>
            <w:tcMar>
              <w:top w:type="dxa" w:w="80"/>
              <w:left w:type="dxa" w:w="120"/>
              <w:bottom w:type="dxa" w:w="80"/>
              <w:right w:type="dxa" w:w="120"/>
            </w:tcMar>
          </w:tcPr>
          <w:p>
            <w:r>
              <w:rPr>
                <w:rFonts w:ascii="Arial" w:cs="Arial" w:eastAsia="Arial" w:hAnsi="Arial"/>
                <w:b/>
                <w:bCs/>
                <w:color w:val="FFFFFF"/>
                <w:sz w:val="19"/>
                <w:szCs w:val="19"/>
              </w:rPr>
              <w:t xml:space="preserve">Who was harmed?</w:t>
            </w:r>
          </w:p>
        </w:tc>
        <w:tc>
          <w:tcPr>
            <w:tcW w:type="dxa" w:w="7200"/>
            <w:tcBorders>
              <w:top w:val="single" w:color="C9C5BA" w:sz="4"/>
              <w:left w:val="single" w:color="C9C5BA" w:sz="4"/>
              <w:bottom w:val="single" w:color="C9C5BA" w:sz="4"/>
              <w:right w:val="single" w:color="C9C5BA" w:sz="4"/>
            </w:tcBorders>
            <w:shd w:fill="26231C" w:color="auto" w:val="clear"/>
            <w:tcMar>
              <w:top w:type="dxa" w:w="80"/>
              <w:left w:type="dxa" w:w="120"/>
              <w:bottom w:type="dxa" w:w="80"/>
              <w:right w:type="dxa" w:w="120"/>
            </w:tcMar>
          </w:tcPr>
          <w:p>
            <w:r>
              <w:rPr>
                <w:rFonts w:ascii="Arial" w:cs="Arial" w:eastAsia="Arial" w:hAnsi="Arial"/>
                <w:b/>
                <w:bCs/>
                <w:color w:val="FFFFFF"/>
                <w:sz w:val="19"/>
                <w:szCs w:val="19"/>
              </w:rPr>
              <w:t xml:space="preserve">How were they harmed?</w:t>
            </w:r>
          </w:p>
        </w:tc>
      </w:tr>
      <w:tr>
        <w:trPr>
          <w:cantSplit/>
          <w:trHeight w:val="900" w:hRule="atLeast"/>
        </w:trPr>
        <w:tc>
          <w:tcPr>
            <w:tcW w:type="dxa" w:w="36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b/>
                <w:bCs/>
                <w:sz w:val="20"/>
                <w:szCs w:val="20"/>
              </w:rPr>
              <w:t xml:space="preserve">Co-authors on the paper</w:t>
            </w:r>
          </w:p>
        </w:tc>
        <w:tc>
          <w:tcPr>
            <w:tcW w:type="dxa" w:w="72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rPr>
              <w:t xml:space="preserve"/>
            </w:r>
          </w:p>
        </w:tc>
      </w:tr>
      <w:tr>
        <w:trPr>
          <w:cantSplit/>
          <w:trHeight w:val="900" w:hRule="atLeast"/>
        </w:trPr>
        <w:tc>
          <w:tcPr>
            <w:tcW w:type="dxa" w:w="36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b/>
                <w:bCs/>
                <w:sz w:val="20"/>
                <w:szCs w:val="20"/>
              </w:rPr>
              <w:t xml:space="preserve">Other researchers and students</w:t>
            </w:r>
          </w:p>
        </w:tc>
        <w:tc>
          <w:tcPr>
            <w:tcW w:type="dxa" w:w="72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rPr>
              <w:t xml:space="preserve"/>
            </w:r>
          </w:p>
        </w:tc>
      </w:tr>
      <w:tr>
        <w:trPr>
          <w:cantSplit/>
          <w:trHeight w:val="900" w:hRule="atLeast"/>
        </w:trPr>
        <w:tc>
          <w:tcPr>
            <w:tcW w:type="dxa" w:w="36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b/>
                <w:bCs/>
                <w:sz w:val="20"/>
                <w:szCs w:val="20"/>
              </w:rPr>
              <w:t xml:space="preserve">Businesses or governments that used the finding</w:t>
            </w:r>
          </w:p>
        </w:tc>
        <w:tc>
          <w:tcPr>
            <w:tcW w:type="dxa" w:w="72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rPr>
              <w:t xml:space="preserve"/>
            </w:r>
          </w:p>
        </w:tc>
      </w:tr>
      <w:tr>
        <w:trPr>
          <w:cantSplit/>
          <w:trHeight w:val="900" w:hRule="atLeast"/>
        </w:trPr>
        <w:tc>
          <w:tcPr>
            <w:tcW w:type="dxa" w:w="36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b/>
                <w:bCs/>
                <w:sz w:val="20"/>
                <w:szCs w:val="20"/>
              </w:rPr>
              <w:t xml:space="preserve">The public</w:t>
            </w:r>
          </w:p>
        </w:tc>
        <w:tc>
          <w:tcPr>
            <w:tcW w:type="dxa" w:w="72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rPr>
              <w:t xml:space="preserve"/>
            </w:r>
          </w:p>
        </w:tc>
      </w:tr>
      <w:tr>
        <w:trPr>
          <w:cantSplit/>
          <w:trHeight w:val="900" w:hRule="atLeast"/>
        </w:trPr>
        <w:tc>
          <w:tcPr>
            <w:tcW w:type="dxa" w:w="36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b/>
                <w:bCs/>
                <w:sz w:val="20"/>
                <w:szCs w:val="20"/>
              </w:rPr>
              <w:t xml:space="preserve">Psychology as a field</w:t>
            </w:r>
          </w:p>
        </w:tc>
        <w:tc>
          <w:tcPr>
            <w:tcW w:type="dxa" w:w="72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rPr>
              <w:t xml:space="preserve"/>
            </w:r>
          </w:p>
        </w:tc>
      </w:tr>
    </w:tbl>
    <w:p>
      <w:pPr>
        <w:pStyle w:val="Heading1"/>
        <w:keepNext/>
        <w:pBdr>
          <w:bottom w:val="single" w:color="2B47A8" w:sz="8" w:space="4"/>
        </w:pBdr>
        <w:spacing w:after="120" w:before="360"/>
      </w:pPr>
      <w:r>
        <w:rPr>
          <w:rFonts w:ascii="Arial" w:cs="Arial" w:eastAsia="Arial" w:hAnsi="Arial"/>
          <w:b/>
          <w:bCs/>
          <w:color w:val="2B47A8"/>
          <w:spacing w:val="20"/>
          <w:sz w:val="20"/>
          <w:szCs w:val="20"/>
        </w:rPr>
        <w:t xml:space="preserve">PART 5  </w:t>
      </w:r>
      <w:r>
        <w:rPr>
          <w:rFonts w:ascii="Arial" w:cs="Arial" w:eastAsia="Arial" w:hAnsi="Arial"/>
          <w:b/>
          <w:bCs/>
          <w:color w:val="26231C"/>
          <w:sz w:val="30"/>
          <w:szCs w:val="30"/>
        </w:rPr>
        <w:t xml:space="preserve">Personal reflection</w:t>
      </w:r>
      <w:r>
        <w:rPr>
          <w:rFonts w:ascii="Arial" w:cs="Arial" w:eastAsia="Arial" w:hAnsi="Arial"/>
          <w:color w:val="6B675E"/>
          <w:sz w:val="20"/>
          <w:szCs w:val="20"/>
        </w:rPr>
        <w:t xml:space="preserve">   8 points</w:t>
      </w:r>
    </w:p>
    <w:p>
      <w:pPr>
        <w:spacing w:after="120"/>
      </w:pPr>
      <w:r>
        <w:rPr>
          <w:rFonts w:ascii="Arial" w:cs="Arial" w:eastAsia="Arial" w:hAnsi="Arial"/>
          <w:i/>
          <w:iCs/>
          <w:color w:val="6B675E"/>
          <w:sz w:val="21"/>
          <w:szCs w:val="21"/>
        </w:rPr>
        <w:t xml:space="preserve">Choose one prompt and write 150–200 words. There is no single right answer; you are graded on how thoughtfully you reason.</w:t>
      </w:r>
    </w:p>
    <w:p>
      <w:pPr>
        <w:spacing w:after="80" w:before="120"/>
      </w:pPr>
      <w:r>
        <w:rPr>
          <w:rFonts w:ascii="Arial" w:cs="Arial" w:eastAsia="Arial" w:hAnsi="Arial"/>
          <w:b/>
          <w:bCs/>
          <w:sz w:val="21"/>
          <w:szCs w:val="21"/>
        </w:rPr>
        <w:t xml:space="preserve">Circle the prompt you chose:</w:t>
      </w:r>
    </w:p>
    <w:p>
      <w:pPr>
        <w:keepLines/>
        <w:pBdr>
          <w:left w:val="single" w:color="A87310" w:sz="12" w:space="8"/>
        </w:pBdr>
        <w:spacing w:after="100"/>
        <w:ind w:left="360" w:hanging="360"/>
      </w:pPr>
      <w:r>
        <w:rPr>
          <w:rFonts w:ascii="Arial" w:cs="Arial" w:eastAsia="Arial" w:hAnsi="Arial"/>
          <w:b/>
          <w:bCs/>
          <w:color w:val="A87310"/>
          <w:sz w:val="22"/>
          <w:szCs w:val="22"/>
        </w:rPr>
        <w:t xml:space="preserve">A   </w:t>
      </w:r>
      <w:r>
        <w:rPr>
          <w:rFonts w:ascii="Arial" w:cs="Arial" w:eastAsia="Arial" w:hAnsi="Arial"/>
          <w:b/>
          <w:bCs/>
          <w:sz w:val="21"/>
          <w:szCs w:val="21"/>
        </w:rPr>
        <w:t xml:space="preserve">The shortcut. </w:t>
      </w:r>
      <w:r>
        <w:rPr>
          <w:rFonts w:ascii="Arial" w:cs="Arial" w:eastAsia="Arial" w:hAnsi="Arial"/>
          <w:sz w:val="21"/>
          <w:szCs w:val="21"/>
        </w:rPr>
        <w:t xml:space="preserve">Describe a time you, or someone you know, cut a corner: in school, sports, a job, or a game. Who ended up affected besides that person? Did anyone find out, and did that change anything?</w:t>
      </w:r>
    </w:p>
    <w:p>
      <w:pPr>
        <w:keepLines/>
        <w:pBdr>
          <w:left w:val="single" w:color="A87310" w:sz="12" w:space="8"/>
        </w:pBdr>
        <w:spacing w:after="100"/>
        <w:ind w:left="360" w:hanging="360"/>
      </w:pPr>
      <w:r>
        <w:rPr>
          <w:rFonts w:ascii="Arial" w:cs="Arial" w:eastAsia="Arial" w:hAnsi="Arial"/>
          <w:b/>
          <w:bCs/>
          <w:color w:val="A87310"/>
          <w:sz w:val="22"/>
          <w:szCs w:val="22"/>
        </w:rPr>
        <w:t xml:space="preserve">B   </w:t>
      </w:r>
      <w:r>
        <w:rPr>
          <w:rFonts w:ascii="Arial" w:cs="Arial" w:eastAsia="Arial" w:hAnsi="Arial"/>
          <w:b/>
          <w:bCs/>
          <w:sz w:val="21"/>
          <w:szCs w:val="21"/>
        </w:rPr>
        <w:t xml:space="preserve">Trust after betrayal. </w:t>
      </w:r>
      <w:r>
        <w:rPr>
          <w:rFonts w:ascii="Arial" w:cs="Arial" w:eastAsia="Arial" w:hAnsi="Arial"/>
          <w:sz w:val="21"/>
          <w:szCs w:val="21"/>
        </w:rPr>
        <w:t xml:space="preserve">When one study is proven fake, should we stop trusting everything else the researcher published? What about the rest of the field? Explain where you would draw the line.</w:t>
      </w:r>
    </w:p>
    <w:p>
      <w:pPr>
        <w:keepLines/>
        <w:pBdr>
          <w:left w:val="single" w:color="A87310" w:sz="12" w:space="8"/>
        </w:pBdr>
        <w:spacing w:after="100"/>
        <w:ind w:left="360" w:hanging="360"/>
      </w:pPr>
      <w:r>
        <w:rPr>
          <w:rFonts w:ascii="Arial" w:cs="Arial" w:eastAsia="Arial" w:hAnsi="Arial"/>
          <w:b/>
          <w:bCs/>
          <w:color w:val="A87310"/>
          <w:sz w:val="22"/>
          <w:szCs w:val="22"/>
        </w:rPr>
        <w:t xml:space="preserve">C   </w:t>
      </w:r>
      <w:r>
        <w:rPr>
          <w:rFonts w:ascii="Arial" w:cs="Arial" w:eastAsia="Arial" w:hAnsi="Arial"/>
          <w:b/>
          <w:bCs/>
          <w:sz w:val="21"/>
          <w:szCs w:val="21"/>
        </w:rPr>
        <w:t xml:space="preserve">The pressure to be impressive. </w:t>
      </w:r>
      <w:r>
        <w:rPr>
          <w:rFonts w:ascii="Arial" w:cs="Arial" w:eastAsia="Arial" w:hAnsi="Arial"/>
          <w:sz w:val="21"/>
          <w:szCs w:val="21"/>
        </w:rPr>
        <w:t xml:space="preserve">Researchers are rewarded for surprising, exciting results. Where in your own life do you feel pressure to look successful instead of being honest about how things are going? How does that pressure change your choices?</w:t>
      </w:r>
    </w:p>
    <w:p>
      <w:pPr>
        <w:keepNext/>
        <w:spacing w:after="0" w:before="160"/>
      </w:pPr>
      <w:r>
        <w:rPr>
          <w:rFonts w:ascii="Arial" w:cs="Arial" w:eastAsia="Arial" w:hAnsi="Arial"/>
          <w:b/>
          <w:bCs/>
          <w:sz w:val="21"/>
          <w:szCs w:val="21"/>
        </w:rPr>
        <w:t xml:space="preserve">Your reflection (150–200 words):</w:t>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tabs>
          <w:tab w:val="right" w:pos="10800" w:leader="underscore"/>
        </w:tabs>
        <w:spacing w:after="0" w:before="200"/>
      </w:pPr>
      <w:r>
        <w:rPr>
          <w:rFonts w:ascii="Arial" w:cs="Arial" w:eastAsia="Arial" w:hAnsi="Arial"/>
          <w:color w:val="C9C5BA"/>
        </w:rPr>
        <w:tab/>
      </w:r>
    </w:p>
    <w:p>
      <w:pPr>
        <w:keepNext/>
        <w:spacing w:after="80" w:before="240"/>
      </w:pPr>
      <w:r>
        <w:rPr>
          <w:rFonts w:ascii="Arial" w:cs="Arial" w:eastAsia="Arial" w:hAnsi="Arial"/>
          <w:b/>
          <w:bCs/>
          <w:color w:val="6B675E"/>
          <w:spacing w:val="20"/>
          <w:sz w:val="17"/>
          <w:szCs w:val="17"/>
        </w:rPr>
        <w:t xml:space="preserve">HOW PART 5 IS GRADED</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000"/>
        <w:gridCol w:w="2700"/>
        <w:gridCol w:w="2400"/>
      </w:tblGrid>
      <w:tr>
        <w:trPr>
          <w:tblHeader/>
        </w:trPr>
        <w:tc>
          <w:tcPr>
            <w:tcW w:type="dxa" w:w="2700"/>
            <w:tcBorders>
              <w:top w:val="single" w:color="C9C5BA" w:sz="4"/>
              <w:left w:val="single" w:color="C9C5BA" w:sz="4"/>
              <w:bottom w:val="single" w:color="C9C5BA" w:sz="4"/>
              <w:right w:val="single" w:color="C9C5BA" w:sz="4"/>
            </w:tcBorders>
            <w:shd w:fill="26231C" w:color="auto" w:val="clear"/>
            <w:tcMar>
              <w:top w:type="dxa" w:w="80"/>
              <w:left w:type="dxa" w:w="120"/>
              <w:bottom w:type="dxa" w:w="80"/>
              <w:right w:type="dxa" w:w="120"/>
            </w:tcMar>
          </w:tcPr>
          <w:p>
            <w:r>
              <w:rPr>
                <w:rFonts w:ascii="Arial" w:cs="Arial" w:eastAsia="Arial" w:hAnsi="Arial"/>
                <w:b/>
                <w:bCs/>
                <w:color w:val="FFFFFF"/>
                <w:sz w:val="19"/>
                <w:szCs w:val="19"/>
              </w:rPr>
              <w:t xml:space="preserve">Criteria</w:t>
            </w:r>
          </w:p>
        </w:tc>
        <w:tc>
          <w:tcPr>
            <w:tcW w:type="dxa" w:w="3000"/>
            <w:tcBorders>
              <w:top w:val="single" w:color="C9C5BA" w:sz="4"/>
              <w:left w:val="single" w:color="C9C5BA" w:sz="4"/>
              <w:bottom w:val="single" w:color="C9C5BA" w:sz="4"/>
              <w:right w:val="single" w:color="C9C5BA" w:sz="4"/>
            </w:tcBorders>
            <w:shd w:fill="26231C" w:color="auto" w:val="clear"/>
            <w:tcMar>
              <w:top w:type="dxa" w:w="80"/>
              <w:left w:type="dxa" w:w="120"/>
              <w:bottom w:type="dxa" w:w="80"/>
              <w:right w:type="dxa" w:w="120"/>
            </w:tcMar>
          </w:tcPr>
          <w:p>
            <w:r>
              <w:rPr>
                <w:rFonts w:ascii="Arial" w:cs="Arial" w:eastAsia="Arial" w:hAnsi="Arial"/>
                <w:b/>
                <w:bCs/>
                <w:color w:val="FFFFFF"/>
                <w:sz w:val="19"/>
                <w:szCs w:val="19"/>
              </w:rPr>
              <w:t xml:space="preserve">2 points</w:t>
            </w:r>
          </w:p>
        </w:tc>
        <w:tc>
          <w:tcPr>
            <w:tcW w:type="dxa" w:w="2700"/>
            <w:tcBorders>
              <w:top w:val="single" w:color="C9C5BA" w:sz="4"/>
              <w:left w:val="single" w:color="C9C5BA" w:sz="4"/>
              <w:bottom w:val="single" w:color="C9C5BA" w:sz="4"/>
              <w:right w:val="single" w:color="C9C5BA" w:sz="4"/>
            </w:tcBorders>
            <w:shd w:fill="26231C" w:color="auto" w:val="clear"/>
            <w:tcMar>
              <w:top w:type="dxa" w:w="80"/>
              <w:left w:type="dxa" w:w="120"/>
              <w:bottom w:type="dxa" w:w="80"/>
              <w:right w:type="dxa" w:w="120"/>
            </w:tcMar>
          </w:tcPr>
          <w:p>
            <w:r>
              <w:rPr>
                <w:rFonts w:ascii="Arial" w:cs="Arial" w:eastAsia="Arial" w:hAnsi="Arial"/>
                <w:b/>
                <w:bCs/>
                <w:color w:val="FFFFFF"/>
                <w:sz w:val="19"/>
                <w:szCs w:val="19"/>
              </w:rPr>
              <w:t xml:space="preserve">1 point</w:t>
            </w:r>
          </w:p>
        </w:tc>
        <w:tc>
          <w:tcPr>
            <w:tcW w:type="dxa" w:w="2400"/>
            <w:tcBorders>
              <w:top w:val="single" w:color="C9C5BA" w:sz="4"/>
              <w:left w:val="single" w:color="C9C5BA" w:sz="4"/>
              <w:bottom w:val="single" w:color="C9C5BA" w:sz="4"/>
              <w:right w:val="single" w:color="C9C5BA" w:sz="4"/>
            </w:tcBorders>
            <w:shd w:fill="26231C" w:color="auto" w:val="clear"/>
            <w:tcMar>
              <w:top w:type="dxa" w:w="80"/>
              <w:left w:type="dxa" w:w="120"/>
              <w:bottom w:type="dxa" w:w="80"/>
              <w:right w:type="dxa" w:w="120"/>
            </w:tcMar>
          </w:tcPr>
          <w:p>
            <w:r>
              <w:rPr>
                <w:rFonts w:ascii="Arial" w:cs="Arial" w:eastAsia="Arial" w:hAnsi="Arial"/>
                <w:b/>
                <w:bCs/>
                <w:color w:val="FFFFFF"/>
                <w:sz w:val="19"/>
                <w:szCs w:val="19"/>
              </w:rPr>
              <w:t xml:space="preserve">0 points</w:t>
            </w:r>
          </w:p>
        </w:tc>
      </w:tr>
      <w:tr>
        <w:trPr>
          <w:cantSplit/>
        </w:trPr>
        <w:tc>
          <w:tcPr>
            <w:tcW w:type="dxa" w:w="27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b/>
                <w:bCs/>
                <w:sz w:val="19"/>
                <w:szCs w:val="19"/>
              </w:rPr>
              <w:t xml:space="preserve">Answers the prompt</w:t>
            </w:r>
          </w:p>
        </w:tc>
        <w:tc>
          <w:tcPr>
            <w:tcW w:type="dxa" w:w="30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b w:val="false"/>
                <w:bCs w:val="false"/>
                <w:sz w:val="19"/>
                <w:szCs w:val="19"/>
              </w:rPr>
              <w:t xml:space="preserve">Fully addresses every part</w:t>
            </w:r>
          </w:p>
        </w:tc>
        <w:tc>
          <w:tcPr>
            <w:tcW w:type="dxa" w:w="27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b w:val="false"/>
                <w:bCs w:val="false"/>
                <w:sz w:val="19"/>
                <w:szCs w:val="19"/>
              </w:rPr>
              <w:t xml:space="preserve">Addresses some parts</w:t>
            </w:r>
          </w:p>
        </w:tc>
        <w:tc>
          <w:tcPr>
            <w:tcW w:type="dxa" w:w="24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b w:val="false"/>
                <w:bCs w:val="false"/>
                <w:sz w:val="19"/>
                <w:szCs w:val="19"/>
              </w:rPr>
              <w:t xml:space="preserve">Off topic</w:t>
            </w:r>
          </w:p>
        </w:tc>
      </w:tr>
      <w:tr>
        <w:trPr>
          <w:cantSplit/>
        </w:trPr>
        <w:tc>
          <w:tcPr>
            <w:tcW w:type="dxa" w:w="27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b/>
                <w:bCs/>
                <w:sz w:val="19"/>
                <w:szCs w:val="19"/>
              </w:rPr>
              <w:t xml:space="preserve">Specific example</w:t>
            </w:r>
          </w:p>
        </w:tc>
        <w:tc>
          <w:tcPr>
            <w:tcW w:type="dxa" w:w="30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b w:val="false"/>
                <w:bCs w:val="false"/>
                <w:sz w:val="19"/>
                <w:szCs w:val="19"/>
              </w:rPr>
              <w:t xml:space="preserve">Concrete, detailed example</w:t>
            </w:r>
          </w:p>
        </w:tc>
        <w:tc>
          <w:tcPr>
            <w:tcW w:type="dxa" w:w="27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b w:val="false"/>
                <w:bCs w:val="false"/>
                <w:sz w:val="19"/>
                <w:szCs w:val="19"/>
              </w:rPr>
              <w:t xml:space="preserve">Vague example</w:t>
            </w:r>
          </w:p>
        </w:tc>
        <w:tc>
          <w:tcPr>
            <w:tcW w:type="dxa" w:w="24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b w:val="false"/>
                <w:bCs w:val="false"/>
                <w:sz w:val="19"/>
                <w:szCs w:val="19"/>
              </w:rPr>
              <w:t xml:space="preserve">None</w:t>
            </w:r>
          </w:p>
        </w:tc>
      </w:tr>
      <w:tr>
        <w:trPr>
          <w:cantSplit/>
        </w:trPr>
        <w:tc>
          <w:tcPr>
            <w:tcW w:type="dxa" w:w="27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b/>
                <w:bCs/>
                <w:sz w:val="19"/>
                <w:szCs w:val="19"/>
              </w:rPr>
              <w:t xml:space="preserve">Connects to the case</w:t>
            </w:r>
          </w:p>
        </w:tc>
        <w:tc>
          <w:tcPr>
            <w:tcW w:type="dxa" w:w="30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b w:val="false"/>
                <w:bCs w:val="false"/>
                <w:sz w:val="19"/>
                <w:szCs w:val="19"/>
              </w:rPr>
              <w:t xml:space="preserve">Clear link to the Ariely case or research ethics</w:t>
            </w:r>
          </w:p>
        </w:tc>
        <w:tc>
          <w:tcPr>
            <w:tcW w:type="dxa" w:w="27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b w:val="false"/>
                <w:bCs w:val="false"/>
                <w:sz w:val="19"/>
                <w:szCs w:val="19"/>
              </w:rPr>
              <w:t xml:space="preserve">Brief mention</w:t>
            </w:r>
          </w:p>
        </w:tc>
        <w:tc>
          <w:tcPr>
            <w:tcW w:type="dxa" w:w="24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b w:val="false"/>
                <w:bCs w:val="false"/>
                <w:sz w:val="19"/>
                <w:szCs w:val="19"/>
              </w:rPr>
              <w:t xml:space="preserve">No link</w:t>
            </w:r>
          </w:p>
        </w:tc>
      </w:tr>
      <w:tr>
        <w:trPr>
          <w:cantSplit/>
        </w:trPr>
        <w:tc>
          <w:tcPr>
            <w:tcW w:type="dxa" w:w="27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b/>
                <w:bCs/>
                <w:sz w:val="19"/>
                <w:szCs w:val="19"/>
              </w:rPr>
              <w:t xml:space="preserve">Reasoning</w:t>
            </w:r>
          </w:p>
        </w:tc>
        <w:tc>
          <w:tcPr>
            <w:tcW w:type="dxa" w:w="30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b w:val="false"/>
                <w:bCs w:val="false"/>
                <w:sz w:val="19"/>
                <w:szCs w:val="19"/>
              </w:rPr>
              <w:t xml:space="preserve">Considers more than one side or consequence</w:t>
            </w:r>
          </w:p>
        </w:tc>
        <w:tc>
          <w:tcPr>
            <w:tcW w:type="dxa" w:w="27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b w:val="false"/>
                <w:bCs w:val="false"/>
                <w:sz w:val="19"/>
                <w:szCs w:val="19"/>
              </w:rPr>
              <w:t xml:space="preserve">One-sided</w:t>
            </w:r>
          </w:p>
        </w:tc>
        <w:tc>
          <w:tcPr>
            <w:tcW w:type="dxa" w:w="2400"/>
            <w:tcBorders>
              <w:top w:val="single" w:color="C9C5BA" w:sz="4"/>
              <w:left w:val="single" w:color="C9C5BA" w:sz="4"/>
              <w:bottom w:val="single" w:color="C9C5BA" w:sz="4"/>
              <w:right w:val="single" w:color="C9C5BA" w:sz="4"/>
            </w:tcBorders>
            <w:tcMar>
              <w:top w:type="dxa" w:w="80"/>
              <w:left w:type="dxa" w:w="120"/>
              <w:bottom w:type="dxa" w:w="80"/>
              <w:right w:type="dxa" w:w="120"/>
            </w:tcMar>
          </w:tcPr>
          <w:p>
            <w:r>
              <w:rPr>
                <w:rFonts w:ascii="Arial" w:cs="Arial" w:eastAsia="Arial" w:hAnsi="Arial"/>
                <w:b w:val="false"/>
                <w:bCs w:val="false"/>
                <w:sz w:val="19"/>
                <w:szCs w:val="19"/>
              </w:rPr>
              <w:t xml:space="preserve">Restates only</w:t>
            </w:r>
          </w:p>
        </w:tc>
      </w:tr>
    </w:tbl>
    <w:p>
      <w:pPr>
        <w:keepNext/>
        <w:spacing w:after="60" w:before="320"/>
      </w:pPr>
      <w:r>
        <w:rPr>
          <w:rFonts w:ascii="Arial" w:cs="Arial" w:eastAsia="Arial" w:hAnsi="Arial"/>
          <w:b/>
          <w:bCs/>
          <w:color w:val="26231C"/>
          <w:sz w:val="24"/>
          <w:szCs w:val="24"/>
        </w:rPr>
        <w:t xml:space="preserve">Turning it in</w:t>
      </w:r>
    </w:p>
    <w:p>
      <w:r>
        <w:rPr>
          <w:rFonts w:ascii="Arial" w:cs="Arial" w:eastAsia="Arial" w:hAnsi="Arial"/>
          <w:sz w:val="21"/>
          <w:szCs w:val="21"/>
        </w:rPr>
        <w:t xml:space="preserve">Hand in this packet, or type your answers on the student answer page and upload the .txt file to the matching Canvas assignment. Label each answer with its part and number.</w:t>
      </w:r>
    </w:p>
    <w:sectPr>
      <w:footerReference w:type="default" r:id="rId6"/>
      <w:pgSz w:w="12240" w:h="15840" w:orient="portrait"/>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675E"/>
        <w:sz w:val="16"/>
        <w:szCs w:val="16"/>
      </w:rPr>
      <w:t xml:space="preserve">The Fall of a Superstar Psychologist  ·  AP Psychology  ·  Page </w:t>
    </w:r>
    <w:r>
      <w:rPr>
        <w:rFonts w:ascii="Arial" w:cs="Arial" w:eastAsia="Arial" w:hAnsi="Arial"/>
        <w:color w:val="6B675E"/>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6231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046f73b72fdbe63ea750b366606f7b1d9c964a96.png"/><Relationship Id="rId9" Type="http://schemas.openxmlformats.org/officeDocument/2006/relationships/image" Target="media/0c299851217fa417d94ba1bbf6cadd79b0e93e9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Fall of a Superstar Psychologist</dc:title>
  <dc:creator>Mr. Cummings</dc:creator>
  <cp:lastModifiedBy>Un-named</cp:lastModifiedBy>
  <cp:revision>1</cp:revision>
  <dcterms:created xsi:type="dcterms:W3CDTF">2026-09-28T10:45:41.541Z</dcterms:created>
  <dcterms:modified xsi:type="dcterms:W3CDTF">2026-09-28T10:45:41.542Z</dcterms:modified>
</cp:coreProperties>
</file>

<file path=docProps/custom.xml><?xml version="1.0" encoding="utf-8"?>
<Properties xmlns="http://schemas.openxmlformats.org/officeDocument/2006/custom-properties" xmlns:vt="http://schemas.openxmlformats.org/officeDocument/2006/docPropsVTypes"/>
</file>